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9C" w:rsidRDefault="001B3F9C">
      <w:pPr>
        <w:pStyle w:val="ConsPlusNormal"/>
        <w:jc w:val="both"/>
        <w:outlineLvl w:val="0"/>
      </w:pPr>
    </w:p>
    <w:p w:rsidR="001B3F9C" w:rsidRPr="00331ACB" w:rsidRDefault="001B3F9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ПРАВИТЕЛЬСТВО КАЛУЖСКОЙ ОБЛАСТИ</w:t>
      </w:r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от 29 октября 2014 г. N 634</w:t>
      </w:r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ОБ УТВЕРЖДЕНИИ ПОЛОЖЕНИЯ О ПОРЯДКЕ ПРЕДОСТАВЛЕНИЯ СУБСИДИЙ</w:t>
      </w:r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НА РАЗВИТИЕ МАТЕРИАЛЬНО-ТЕХНИЧЕСКОЙ БАЗЫ СУБЪЕКТАМ</w:t>
      </w:r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АГРАРНОГО ТУРИЗМА В РАМКАХ ГОСУДАРСТВЕННОЙ ПРОГРАММЫ</w:t>
      </w:r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КАЛУЖСКОЙ ОБЛАСТИ "РАЗВИТИЕ ТУРИЗМА В КАЛУЖСКОЙ ОБЛАСТИ"</w:t>
      </w:r>
    </w:p>
    <w:p w:rsidR="001B3F9C" w:rsidRPr="00331ACB" w:rsidRDefault="001B3F9C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AC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пунктом 1 статьи 78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Калужской области "Об областном бюджете на 2018 год и на плановый период 2019 и 2020 годов", </w:t>
      </w:r>
      <w:hyperlink r:id="rId7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 xml:space="preserve">также физическим лицам - производителям товаров, работ, услуг" (в ред. постановлений Правительства Российской Федерации от 19.11.2016 N 1218, от 22.04.2017 N 483, от 18.05.2017 N 592, от 09.08.2017 N 954, от 17.10.2017 N 1263), государственной </w:t>
      </w:r>
      <w:hyperlink r:id="rId8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программой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Калужской области "Развитие туризма в Калужской области", утвержденной постановлением Правительства Калужской области от 31.12.2013 N 767 "Об утверждении государственной программы Калужской области "Развитие туризма в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>Калужской области" (в ред. постановлений Правительства Калужской области от 15.04.2014 N 243, от 17.10.2014 N 615, от 31.12.2014 N 836, от 02.07.2015 N 354, от 15.01.2016 N 9, от 18.03.2016 N 174, от 03.03.2017 N 100, от 20.03.2017 N 143, от 07.07.2017 N 393, от 25.10.201 N 600), Правительство Калужской области</w:t>
      </w:r>
      <w:proofErr w:type="gramEnd"/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3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о порядке предоставления субсидий на развитие материально-технической базы субъектам аграрного туризма в рамках государственной </w:t>
      </w:r>
      <w:hyperlink r:id="rId9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Калужской области "Развитие туризма в Калужской области" (прилагается).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Губернатор Калужской области</w:t>
      </w:r>
    </w:p>
    <w:p w:rsidR="001B3F9C" w:rsidRPr="00331ACB" w:rsidRDefault="001B3F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31ACB">
        <w:rPr>
          <w:rFonts w:ascii="Times New Roman" w:hAnsi="Times New Roman" w:cs="Times New Roman"/>
          <w:sz w:val="26"/>
          <w:szCs w:val="26"/>
        </w:rPr>
        <w:t>А.Д.Артамонов</w:t>
      </w:r>
      <w:proofErr w:type="spellEnd"/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ACB" w:rsidRDefault="00331AC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7DC6" w:rsidRPr="00331ACB" w:rsidRDefault="005F7DC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B3F9C" w:rsidRPr="00331ACB" w:rsidRDefault="001B3F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1B3F9C" w:rsidRPr="00331ACB" w:rsidRDefault="001B3F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Правительства Калужской области</w:t>
      </w:r>
    </w:p>
    <w:p w:rsidR="001B3F9C" w:rsidRPr="00331ACB" w:rsidRDefault="001B3F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от 29 октября 2014 г. N 634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331ACB">
        <w:rPr>
          <w:rFonts w:ascii="Times New Roman" w:hAnsi="Times New Roman" w:cs="Times New Roman"/>
          <w:sz w:val="26"/>
          <w:szCs w:val="26"/>
        </w:rPr>
        <w:t>ПОЛОЖЕНИЕ</w:t>
      </w:r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О ПОРЯДКЕ ПРЕДОСТАВЛЕНИЯ СУБСИДИЙ НА РАЗВИТИЕ</w:t>
      </w:r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МАТЕРИАЛЬНО-ТЕХНИЧЕСКОЙ БАЗЫ СУБЪЕКТАМ АГРАРНОГО ТУРИЗМА</w:t>
      </w:r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В РАМКАХ ГОСУДАРСТВЕННОЙ ПРОГРАММЫ КАЛУЖСКОЙ ОБЛАСТИ</w:t>
      </w:r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"РАЗВИТИЕ ТУРИЗМА В КАЛУЖСКОЙ ОБЛАСТИ"</w:t>
      </w:r>
    </w:p>
    <w:p w:rsidR="001B3F9C" w:rsidRPr="00331ACB" w:rsidRDefault="001B3F9C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1. Общие положения о предоставлении субсидий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 xml:space="preserve">Положение о порядке предоставления субсидий на развитие материально-технической базы субъектам аграрного туризма в рамках государственной </w:t>
      </w:r>
      <w:hyperlink r:id="rId10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Калужской области "Развитие туризма в Калужской области" (далее - настоящее Положение) определяет цель, условия и порядок предоставления субсидий из областного бюджета на возмещение части затрат на развитие материально-технической базы субъектам аграрного туризма (далее - субсидия), а также требования к отчетности и осуществлению контроля за соблюдением условий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>, целей и порядка предоставления субсидий и ответственности за их нарушение.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1.2. Для целей настоящего Положения: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 w:rsidRPr="00331ACB">
        <w:rPr>
          <w:rFonts w:ascii="Times New Roman" w:hAnsi="Times New Roman" w:cs="Times New Roman"/>
          <w:sz w:val="26"/>
          <w:szCs w:val="26"/>
        </w:rPr>
        <w:t xml:space="preserve">1.2.1.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 xml:space="preserve">Субъекты аграрного туризма - юридические лица (за исключением государственных (муниципальных) учреждений, некоммерческих организаций), индивидуальные предприниматели, осуществляющие на территории сельских и городских поселений Калужской области деятельность в соответствии с Общероссийским </w:t>
      </w:r>
      <w:hyperlink r:id="rId11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классификатором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видов экономической деятельности 029-2014 (КДЕС ред. 2), утвержденным приказом </w:t>
      </w:r>
      <w:proofErr w:type="spellStart"/>
      <w:r w:rsidRPr="00331ACB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331ACB">
        <w:rPr>
          <w:rFonts w:ascii="Times New Roman" w:hAnsi="Times New Roman" w:cs="Times New Roman"/>
          <w:sz w:val="26"/>
          <w:szCs w:val="26"/>
        </w:rPr>
        <w:t xml:space="preserve"> от 31.01.2014 N 14-ст (в ред. от 26.05.2015 N 432-ст, от 17.08.2015 N 1165-ст, от 10.12.2015 N 2146-ст, от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>10.12.2015 N 2147-ст, от 17.02.2016 N 40-ст, от 14.04.2016 N 260-ст, от 12.05.2016 N 310-ст, от 26.08.2016 N 947-ст, от 07.09.2016 N 1326-ст, от 28.09.2016 N 1236-ст, от 07.10.2016 N 1324-ст, от 07.10.2016 N 1325-ст, от 03.08.2017 N 791-ст, от 08.09.2017 N 1045-ст), по одному или нескольким видам, а именно:</w:t>
      </w:r>
      <w:proofErr w:type="gramEnd"/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5F7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1B3F9C" w:rsidRPr="00331ACB">
          <w:rPr>
            <w:rFonts w:ascii="Times New Roman" w:hAnsi="Times New Roman" w:cs="Times New Roman"/>
            <w:color w:val="0000FF"/>
            <w:sz w:val="26"/>
            <w:szCs w:val="26"/>
          </w:rPr>
          <w:t>55</w:t>
        </w:r>
      </w:hyperlink>
      <w:r w:rsidR="001B3F9C" w:rsidRPr="00331ACB">
        <w:rPr>
          <w:rFonts w:ascii="Times New Roman" w:hAnsi="Times New Roman" w:cs="Times New Roman"/>
          <w:sz w:val="26"/>
          <w:szCs w:val="26"/>
        </w:rPr>
        <w:t>. Деятельность по предоставлению мест для временного проживания;</w:t>
      </w:r>
    </w:p>
    <w:p w:rsidR="001B3F9C" w:rsidRPr="00331ACB" w:rsidRDefault="005F7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1B3F9C" w:rsidRPr="00331ACB">
          <w:rPr>
            <w:rFonts w:ascii="Times New Roman" w:hAnsi="Times New Roman" w:cs="Times New Roman"/>
            <w:color w:val="0000FF"/>
            <w:sz w:val="26"/>
            <w:szCs w:val="26"/>
          </w:rPr>
          <w:t>79</w:t>
        </w:r>
      </w:hyperlink>
      <w:r w:rsidR="001B3F9C" w:rsidRPr="00331ACB">
        <w:rPr>
          <w:rFonts w:ascii="Times New Roman" w:hAnsi="Times New Roman" w:cs="Times New Roman"/>
          <w:sz w:val="26"/>
          <w:szCs w:val="26"/>
        </w:rPr>
        <w:t>. Деятельность туристических агентств и прочих организаций, предоставляющих услуги в сфере туризма;</w:t>
      </w:r>
    </w:p>
    <w:p w:rsidR="001B3F9C" w:rsidRPr="00331ACB" w:rsidRDefault="005F7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1B3F9C" w:rsidRPr="00331ACB">
          <w:rPr>
            <w:rFonts w:ascii="Times New Roman" w:hAnsi="Times New Roman" w:cs="Times New Roman"/>
            <w:color w:val="0000FF"/>
            <w:sz w:val="26"/>
            <w:szCs w:val="26"/>
          </w:rPr>
          <w:t>93.19</w:t>
        </w:r>
      </w:hyperlink>
      <w:r w:rsidR="001B3F9C" w:rsidRPr="00331ACB">
        <w:rPr>
          <w:rFonts w:ascii="Times New Roman" w:hAnsi="Times New Roman" w:cs="Times New Roman"/>
          <w:sz w:val="26"/>
          <w:szCs w:val="26"/>
        </w:rPr>
        <w:t>. Деятельность в области спорта, прочая;</w:t>
      </w:r>
    </w:p>
    <w:p w:rsidR="001B3F9C" w:rsidRPr="00331ACB" w:rsidRDefault="005F7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1B3F9C" w:rsidRPr="00331ACB">
          <w:rPr>
            <w:rFonts w:ascii="Times New Roman" w:hAnsi="Times New Roman" w:cs="Times New Roman"/>
            <w:color w:val="0000FF"/>
            <w:sz w:val="26"/>
            <w:szCs w:val="26"/>
          </w:rPr>
          <w:t>93.29</w:t>
        </w:r>
      </w:hyperlink>
      <w:r w:rsidR="001B3F9C" w:rsidRPr="00331ACB">
        <w:rPr>
          <w:rFonts w:ascii="Times New Roman" w:hAnsi="Times New Roman" w:cs="Times New Roman"/>
          <w:sz w:val="26"/>
          <w:szCs w:val="26"/>
        </w:rPr>
        <w:t>. Деятельность зрелищно-развлекательная, прочая (далее - деятельность в сфере туризма).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lastRenderedPageBreak/>
        <w:t>1.2.2. Объекты аграрного туризма - здания, жилые помещения, земельные участки и другие объекты недвижимого имущества, предназначенные для осуществления субъектами аграрного туризма деятельности в сфере туризма.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3"/>
      <w:bookmarkEnd w:id="2"/>
      <w:r w:rsidRPr="00331ACB">
        <w:rPr>
          <w:rFonts w:ascii="Times New Roman" w:hAnsi="Times New Roman" w:cs="Times New Roman"/>
          <w:sz w:val="26"/>
          <w:szCs w:val="26"/>
        </w:rPr>
        <w:t xml:space="preserve">1.3. Целью предоставления субсидии является возмещение части фактически произведенных затрат на развитие материально-технической базы получателей субсидии, указанных в </w:t>
      </w:r>
      <w:hyperlink w:anchor="P57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1.5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1.4. Органом государственной власти Калужской области,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2018 год по коду бюджетной классификации 750 0412 4300206110 811, является министерство культуры и туризма Калужской области (далее - министерство).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7"/>
      <w:bookmarkEnd w:id="3"/>
      <w:r w:rsidRPr="00331ACB">
        <w:rPr>
          <w:rFonts w:ascii="Times New Roman" w:hAnsi="Times New Roman" w:cs="Times New Roman"/>
          <w:sz w:val="26"/>
          <w:szCs w:val="26"/>
        </w:rPr>
        <w:t xml:space="preserve">1.5. Получателями субсидии являются субъекты аграрного туризма, соответствующие требованиям, установленным в </w:t>
      </w:r>
      <w:hyperlink w:anchor="P121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2.14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 (далее - получатели).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субсидий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1"/>
      <w:bookmarkEnd w:id="4"/>
      <w:r w:rsidRPr="00331ACB">
        <w:rPr>
          <w:rFonts w:ascii="Times New Roman" w:hAnsi="Times New Roman" w:cs="Times New Roman"/>
          <w:sz w:val="26"/>
          <w:szCs w:val="26"/>
        </w:rPr>
        <w:t>2.1. Субсидии предоставляются получателям на возмещение части затрат на развитие материально-технической базы, фактически произведенных в текущем финансовом году, по следующим направлениям: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2.1.1. На строительство, реконструкцию, ремонт и обустройство объектов аграрного туризма.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2.1.2. На газификацию, водоснабжение, водоотведение и электроснабжение объектов аграрного туризма.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2.1.3. На приобретение новых, не бывших в употреблении, не проходивших ремонт, в том числе восстановление, замену составных частей, восстановление потребительских свой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>ств тр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анспортных средств, оборудования, инвентаря, необходимых для осуществления получателями деятельности в сфере туризма на объектах аграрного туризма, согласно </w:t>
      </w:r>
      <w:hyperlink w:anchor="P160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приложению N 1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2.2. Получатель имеет право на получение субсидии по одному или двум направлениям затрат, указанным в </w:t>
      </w:r>
      <w:hyperlink w:anchor="P61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2.1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Положения, не более одного раза в год.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7"/>
      <w:bookmarkEnd w:id="5"/>
      <w:r w:rsidRPr="00331ACB">
        <w:rPr>
          <w:rFonts w:ascii="Times New Roman" w:hAnsi="Times New Roman" w:cs="Times New Roman"/>
          <w:sz w:val="26"/>
          <w:szCs w:val="26"/>
        </w:rPr>
        <w:t>2.3. Для получения субсидий получатели представляют в министерство следующие документы: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2.3.1. Заявление о предоставлении субсидии по форме, утвержденной министерством.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2.3.2. Копия документа, подтверждающего право собственности на объект аграрного туризма, в случае возникновения права собственности на объект аграрного туризма до вступления в силу Федерального </w:t>
      </w:r>
      <w:hyperlink r:id="rId16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"О государственной регистрации недвижимости".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2"/>
      <w:bookmarkEnd w:id="6"/>
      <w:r w:rsidRPr="00331ACB">
        <w:rPr>
          <w:rFonts w:ascii="Times New Roman" w:hAnsi="Times New Roman" w:cs="Times New Roman"/>
          <w:sz w:val="26"/>
          <w:szCs w:val="26"/>
        </w:rPr>
        <w:lastRenderedPageBreak/>
        <w:t xml:space="preserve">2.3.3. Копии документов, подтверждающих затраты получателя на развитие материально-технической базы, фактически произведенные в текущем финансовом году, по направлениям, предусмотренным </w:t>
      </w:r>
      <w:hyperlink w:anchor="P61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пунктом 2.1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Положения, согласно перечню, утверждаемому министерством.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2.3.4. Справка, заверенная получателем, подтверждающая неполучение из областного бюджета сре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оответствии с иными нормативными правовыми актами Калужской области на цель, указанную в </w:t>
      </w:r>
      <w:hyperlink w:anchor="P53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1.3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2.4. Получатели в соответствии с законодательством Российской Федерации несут ответственность за достоверность предоставленной информации.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76"/>
      <w:bookmarkEnd w:id="7"/>
      <w:r w:rsidRPr="00331ACB">
        <w:rPr>
          <w:rFonts w:ascii="Times New Roman" w:hAnsi="Times New Roman" w:cs="Times New Roman"/>
          <w:sz w:val="26"/>
          <w:szCs w:val="26"/>
        </w:rPr>
        <w:t>2.5.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2.5.1. Выписку из Единого государственного реестра недвижимости на объект аграрного туризма, а также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2.5.2. Документ, подтверждающий отсутствие у получателя просроченной задолженности по возврату в областной бюджет субсидий, бюджетных инвестиций,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областным бюджетом.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2.5.3. Документ, подтверждающий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 xml:space="preserve">Министерство проверяет получателя на соответствие требованиям, установленным в </w:t>
      </w:r>
      <w:hyperlink w:anchor="P127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подпункте 2.14.5 пункта 2.14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Положения, на основании сведений Единого государственного реестра юридических лиц, сведений Единого федерального реестра сведений о банкротстве, сведений Единого государственного реестра индивидуальных предпринимателей.</w:t>
      </w:r>
      <w:proofErr w:type="gramEnd"/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2.7. Министерство проверяет получателя на соответствие требованиям, установленным в </w:t>
      </w:r>
      <w:hyperlink w:anchor="P128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подпункте 2.14.6 пункта 2.14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Положения, на основании сведений Единого государственного реестра юридических лиц.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2.8. Порядок рассмотрения документов.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2.8.1.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 xml:space="preserve">Министерство в течение десяти рабочих дней со дня получения документов, указанных в </w:t>
      </w:r>
      <w:hyperlink w:anchor="P67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2.3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 указанные документы, а также документы и сведения, указанные в </w:t>
      </w:r>
      <w:hyperlink w:anchor="P76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2.5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Положения, и в случае соответствия документов требованиям </w:t>
      </w:r>
      <w:hyperlink w:anchor="P67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пункта 2.3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Положения, соответствия получателя требованиям, указанным в </w:t>
      </w:r>
      <w:hyperlink w:anchor="P121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2.14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 предоставлении субсидии либо на основании </w:t>
      </w:r>
      <w:hyperlink w:anchor="P89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пункта 2.10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 Положения решение об отказе в предоставлении субсидии. Решение министерства (о предоставлении субсидии, либо отказе в предоставлении субсидии) оформляется приказом министерства.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2.8.2. Для рассмотрения вопроса о предоставлении субсидии министерством создается комиссия по предоставлению субсидии областного бюджета, действующая на основании положения о ее работе, утверждаемого министерством.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2.8.3. Протокол заседания комиссии и приказ министерства о предоставлении субсидии в течение двух рабочих дней со дня оформления приказа размещаются в сети Интернет на портале органов исполнительной власти Калужской области http://admoblkaluga.ru, (</w:t>
      </w:r>
      <w:proofErr w:type="spellStart"/>
      <w:r w:rsidRPr="00331ACB">
        <w:rPr>
          <w:rFonts w:ascii="Times New Roman" w:hAnsi="Times New Roman" w:cs="Times New Roman"/>
          <w:sz w:val="26"/>
          <w:szCs w:val="26"/>
        </w:rPr>
        <w:t>подпортал</w:t>
      </w:r>
      <w:proofErr w:type="spellEnd"/>
      <w:r w:rsidRPr="00331ACB">
        <w:rPr>
          <w:rFonts w:ascii="Times New Roman" w:hAnsi="Times New Roman" w:cs="Times New Roman"/>
          <w:sz w:val="26"/>
          <w:szCs w:val="26"/>
        </w:rPr>
        <w:t xml:space="preserve"> "Министерство культуры и туризма Калужской области", раздел "Туризм", страница "Аграрный туризм").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2.9.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>В случае принятия министерством решения о предоставлении субсидий заключение соглашения о предоставлении субсидии и перечисление субсидии осуществляется министерством не позднее десятого рабочего дня после принятия указанного решения о предоставлении субсидии на расчетный или корреспондентский счет получателя, открытый в учреждениях Центрального банка Российской Федерации или кредитных организациях, указанный в соглашении о предоставлении субсидий.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 Соглашение о предоставлении субсидий заключается с получателем по типовой форме, установленной министерством финансов Калужской области.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9"/>
      <w:bookmarkEnd w:id="8"/>
      <w:r w:rsidRPr="00331ACB">
        <w:rPr>
          <w:rFonts w:ascii="Times New Roman" w:hAnsi="Times New Roman" w:cs="Times New Roman"/>
          <w:sz w:val="26"/>
          <w:szCs w:val="26"/>
        </w:rPr>
        <w:t>2.10. Министерство принимает решение об отказе в представлении субсидии в случаях: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2.10.1. Несоответствия представленных получателем документов требованиям </w:t>
      </w:r>
      <w:hyperlink w:anchor="P67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пункта 2.3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или непредставления (предоставления не в полном объеме) документов, указанных в </w:t>
      </w:r>
      <w:hyperlink w:anchor="P67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2.3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2.10.2. Недостоверности представленной получателем информации.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2.10.3. Несоответствия получателя требованиям, указанным в </w:t>
      </w:r>
      <w:hyperlink w:anchor="P121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2.14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2.11.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>В случае отказа в предоставлении субсидии министерство в течение десяти рабочих дней со дня принятия решения об отказе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 в предоставлении субсидии направляет получателю письменное уведомление об отказе в предоставлении субсидии с указанием причины отказа.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2.12. Решение об отказе в предоставлении субсидии может быть обжаловано в установленном законодательством Российской Федерации порядке.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2.13. Размер субсидии и порядок расчета размера субсидии.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2.13.1. Расчет размера субсидии по соответствующим направлениям производится исходя из </w:t>
      </w:r>
      <w:hyperlink w:anchor="P188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ставок субсидий</w:t>
        </w:r>
      </w:hyperlink>
      <w:r w:rsidRPr="00331ACB">
        <w:rPr>
          <w:rFonts w:ascii="Times New Roman" w:hAnsi="Times New Roman" w:cs="Times New Roman"/>
          <w:sz w:val="26"/>
          <w:szCs w:val="26"/>
        </w:rPr>
        <w:t>, определенных приложением к настоящему Положению.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7"/>
      <w:bookmarkEnd w:id="9"/>
      <w:r w:rsidRPr="00331ACB">
        <w:rPr>
          <w:rFonts w:ascii="Times New Roman" w:hAnsi="Times New Roman" w:cs="Times New Roman"/>
          <w:sz w:val="26"/>
          <w:szCs w:val="26"/>
        </w:rPr>
        <w:lastRenderedPageBreak/>
        <w:t xml:space="preserve">2.13.2.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 xml:space="preserve">В случае если заявленные получателями суммы затрат на развитие материально-технической базы, подлежащие возмещению с учетом </w:t>
      </w:r>
      <w:hyperlink w:anchor="P188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ставок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субсидий, установленных в приложении N 2 к настоящему Положению, определенные на основании документов, указанных в </w:t>
      </w:r>
      <w:hyperlink w:anchor="P72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2.3.3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, не превышают объем бюджетных ассигнований, предусмотренных законом Калужской области об областном бюджете на соответствующий финансовый год и на плановый период на цели, указанные в </w:t>
      </w:r>
      <w:hyperlink w:anchor="P53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1.3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 Положения, размер субсидии определяется по следующей формуле: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31ACB">
        <w:rPr>
          <w:rFonts w:ascii="Times New Roman" w:hAnsi="Times New Roman" w:cs="Times New Roman"/>
          <w:sz w:val="26"/>
          <w:szCs w:val="26"/>
        </w:rPr>
        <w:t>Р</w:t>
      </w:r>
      <w:r w:rsidRPr="00331ACB">
        <w:rPr>
          <w:rFonts w:ascii="Times New Roman" w:hAnsi="Times New Roman" w:cs="Times New Roman"/>
          <w:sz w:val="26"/>
          <w:szCs w:val="26"/>
          <w:vertAlign w:val="subscript"/>
        </w:rPr>
        <w:t>сн</w:t>
      </w:r>
      <w:proofErr w:type="spellEnd"/>
      <w:r w:rsidRPr="00331AC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331ACB">
        <w:rPr>
          <w:rFonts w:ascii="Times New Roman" w:hAnsi="Times New Roman" w:cs="Times New Roman"/>
          <w:sz w:val="26"/>
          <w:szCs w:val="26"/>
        </w:rPr>
        <w:t>Р</w:t>
      </w:r>
      <w:r w:rsidRPr="00331ACB">
        <w:rPr>
          <w:rFonts w:ascii="Times New Roman" w:hAnsi="Times New Roman" w:cs="Times New Roman"/>
          <w:sz w:val="26"/>
          <w:szCs w:val="26"/>
          <w:vertAlign w:val="subscript"/>
        </w:rPr>
        <w:t>затр</w:t>
      </w:r>
      <w:proofErr w:type="spellEnd"/>
      <w:r w:rsidRPr="00331ACB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proofErr w:type="gramStart"/>
      <w:r w:rsidRPr="00331ACB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331ACB">
        <w:rPr>
          <w:rFonts w:ascii="Times New Roman" w:hAnsi="Times New Roman" w:cs="Times New Roman"/>
          <w:sz w:val="26"/>
          <w:szCs w:val="26"/>
        </w:rPr>
        <w:t>,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331ACB">
        <w:rPr>
          <w:rFonts w:ascii="Times New Roman" w:hAnsi="Times New Roman" w:cs="Times New Roman"/>
          <w:sz w:val="26"/>
          <w:szCs w:val="26"/>
        </w:rPr>
        <w:t>Р</w:t>
      </w:r>
      <w:r w:rsidRPr="00331ACB">
        <w:rPr>
          <w:rFonts w:ascii="Times New Roman" w:hAnsi="Times New Roman" w:cs="Times New Roman"/>
          <w:sz w:val="26"/>
          <w:szCs w:val="26"/>
          <w:vertAlign w:val="subscript"/>
        </w:rPr>
        <w:t>сн</w:t>
      </w:r>
      <w:proofErr w:type="spellEnd"/>
      <w:r w:rsidRPr="00331ACB">
        <w:rPr>
          <w:rFonts w:ascii="Times New Roman" w:hAnsi="Times New Roman" w:cs="Times New Roman"/>
          <w:sz w:val="26"/>
          <w:szCs w:val="26"/>
        </w:rPr>
        <w:t xml:space="preserve"> - размер субсидии;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31ACB">
        <w:rPr>
          <w:rFonts w:ascii="Times New Roman" w:hAnsi="Times New Roman" w:cs="Times New Roman"/>
          <w:sz w:val="26"/>
          <w:szCs w:val="26"/>
        </w:rPr>
        <w:t>Р</w:t>
      </w:r>
      <w:r w:rsidRPr="00331ACB">
        <w:rPr>
          <w:rFonts w:ascii="Times New Roman" w:hAnsi="Times New Roman" w:cs="Times New Roman"/>
          <w:sz w:val="26"/>
          <w:szCs w:val="26"/>
          <w:vertAlign w:val="subscript"/>
        </w:rPr>
        <w:t>затр</w:t>
      </w:r>
      <w:proofErr w:type="spellEnd"/>
      <w:r w:rsidRPr="00331ACB">
        <w:rPr>
          <w:rFonts w:ascii="Times New Roman" w:hAnsi="Times New Roman" w:cs="Times New Roman"/>
          <w:sz w:val="26"/>
          <w:szCs w:val="26"/>
        </w:rPr>
        <w:t xml:space="preserve"> - сумма фактически произведенных затрат получателя, определенная на основании документов, указанных в </w:t>
      </w:r>
      <w:hyperlink w:anchor="P72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2.3.3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31ACB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88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ставка субсидии</w:t>
        </w:r>
      </w:hyperlink>
      <w:r w:rsidRPr="00331ACB">
        <w:rPr>
          <w:rFonts w:ascii="Times New Roman" w:hAnsi="Times New Roman" w:cs="Times New Roman"/>
          <w:sz w:val="26"/>
          <w:szCs w:val="26"/>
        </w:rPr>
        <w:t>, установленная в приложении N 2 к настоящему Положению.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2.13.3.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 xml:space="preserve">В случае превышения заявленных получателями сумм затрат на развитие материально-технической базы, подлежащих возмещению с учетом </w:t>
      </w:r>
      <w:hyperlink w:anchor="P188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ставок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субсидий, установленных в приложении N 2 к настоящему Положению, определенных на основании документов, указанных в </w:t>
      </w:r>
      <w:hyperlink w:anchor="P72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2.3.3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Положения, над объемом бюджетных ассигнований, предусмотренных законом Калужской области об областном бюджете на соответствующий финансовый год и на плановый период на цель, указанную в </w:t>
      </w:r>
      <w:hyperlink w:anchor="P53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1.3</w:t>
        </w:r>
        <w:proofErr w:type="gramEnd"/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Положения, субсидии распределяются пропорционально подлежащим к возмещению затратам, подтвержденным документами, указанными в </w:t>
      </w:r>
      <w:hyperlink w:anchor="P72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2.3.3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Положения, и размер субсидии, предоставляемой каждому получателю, рассчитывается по следующей формуле: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31ACB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331AC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331ACB">
        <w:rPr>
          <w:rFonts w:ascii="Times New Roman" w:hAnsi="Times New Roman" w:cs="Times New Roman"/>
          <w:sz w:val="26"/>
          <w:szCs w:val="26"/>
        </w:rPr>
        <w:t>Рсн</w:t>
      </w:r>
      <w:proofErr w:type="spellEnd"/>
      <w:r w:rsidRPr="00331ACB">
        <w:rPr>
          <w:rFonts w:ascii="Times New Roman" w:hAnsi="Times New Roman" w:cs="Times New Roman"/>
          <w:sz w:val="26"/>
          <w:szCs w:val="26"/>
        </w:rPr>
        <w:t xml:space="preserve"> x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>,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331ACB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331ACB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получателю;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31ACB">
        <w:rPr>
          <w:rFonts w:ascii="Times New Roman" w:hAnsi="Times New Roman" w:cs="Times New Roman"/>
          <w:sz w:val="26"/>
          <w:szCs w:val="26"/>
        </w:rPr>
        <w:t>Рсн</w:t>
      </w:r>
      <w:proofErr w:type="spellEnd"/>
      <w:r w:rsidRPr="00331ACB">
        <w:rPr>
          <w:rFonts w:ascii="Times New Roman" w:hAnsi="Times New Roman" w:cs="Times New Roman"/>
          <w:sz w:val="26"/>
          <w:szCs w:val="26"/>
        </w:rPr>
        <w:t xml:space="preserve"> - размер субсидии, рассчитанный в соответствии с </w:t>
      </w:r>
      <w:hyperlink w:anchor="P97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пунктом 2.13.2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С - процент от суммы субсидии, подлежащей возмещению каждому получателю.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Процент от суммы субсидии, подлежащей возмещению каждому получателю, рассчитывается по следующей формуле: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С = С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 x 100 / С2,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где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 - процент от суммы субсидии, подлежащей возмещению каждому получателю;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 - объем бюджетных ассигнований, предусмотренных законом Калужской </w:t>
      </w:r>
      <w:r w:rsidRPr="00331ACB">
        <w:rPr>
          <w:rFonts w:ascii="Times New Roman" w:hAnsi="Times New Roman" w:cs="Times New Roman"/>
          <w:sz w:val="26"/>
          <w:szCs w:val="26"/>
        </w:rPr>
        <w:lastRenderedPageBreak/>
        <w:t xml:space="preserve">области об областном бюджете на соответствующий финансовый год и на плановый период на цель, указанную в </w:t>
      </w:r>
      <w:hyperlink w:anchor="P53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1.3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 - сумма фактически произведенных затрат всех получателей на развитие материально-технической базы, подлежащих возмещению с учетом </w:t>
      </w:r>
      <w:hyperlink w:anchor="P188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ставок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субсидий, установленных в приложении N 2 к настоящему Положению.</w:t>
      </w:r>
    </w:p>
    <w:p w:rsidR="001B3F9C" w:rsidRPr="00331ACB" w:rsidRDefault="00331A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1"/>
      <w:bookmarkEnd w:id="10"/>
      <w:r w:rsidRPr="00331ACB">
        <w:rPr>
          <w:rFonts w:ascii="Times New Roman" w:hAnsi="Times New Roman" w:cs="Times New Roman"/>
          <w:sz w:val="26"/>
          <w:szCs w:val="26"/>
        </w:rPr>
        <w:t>2.14. Требования, которым должны соответствовать получатели на первое число месяца, предшествующего месяцу, в котором планируется заключение соглашения о предоставлении субсидии:</w:t>
      </w:r>
    </w:p>
    <w:p w:rsidR="001B3F9C" w:rsidRPr="00331ACB" w:rsidRDefault="001B3F9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2.14.1. Наличие у получателя фактически произведенных затрат на развитие материально-технической базы, произведенных в финансовом году, предшествующем году предоставления субсидии, по направлениям, указанным в </w:t>
      </w:r>
      <w:hyperlink w:anchor="P61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2.1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2.14.2. Отсутствие у получателей просроченной задолженности по возврату в областной бюджет субсидий, бюджетных инвестиций,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областным бюджетом.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2.14.3. Получатели не являются получателями средств областного бюджета в соответствии с иными нормативными правовыми актами Калужской области на цель, указанную в </w:t>
      </w:r>
      <w:hyperlink w:anchor="P53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1.3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2.14.4. Отсутствие у получателей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27"/>
      <w:bookmarkEnd w:id="11"/>
      <w:r w:rsidRPr="00331ACB">
        <w:rPr>
          <w:rFonts w:ascii="Times New Roman" w:hAnsi="Times New Roman" w:cs="Times New Roman"/>
          <w:sz w:val="26"/>
          <w:szCs w:val="26"/>
        </w:rPr>
        <w:t>2.14.5. Получатели субсидий - юридические лица не находятся в процессе реорганизации, ликвидации, банкротства, получатели субсидий - индивидуальные предприниматели не прекратили деятельность в качестве индивидуального предпринимателя.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28"/>
      <w:bookmarkEnd w:id="12"/>
      <w:r w:rsidRPr="00331ACB">
        <w:rPr>
          <w:rFonts w:ascii="Times New Roman" w:hAnsi="Times New Roman" w:cs="Times New Roman"/>
          <w:sz w:val="26"/>
          <w:szCs w:val="26"/>
        </w:rPr>
        <w:t xml:space="preserve">2.14.6.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>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 (за исключением индивидуальных предпринимателей).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2.14.7. Наличие у получателя в сведениях об экономической деятельности кода по видам экономической деятельности, указанным в </w:t>
      </w:r>
      <w:hyperlink w:anchor="P46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подпункте 1.2.1 пункта 1.2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lastRenderedPageBreak/>
        <w:t>2.14.8. Наличие у получателя права собственности на объект аграрного туризма.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31"/>
      <w:bookmarkEnd w:id="13"/>
      <w:r w:rsidRPr="00331ACB">
        <w:rPr>
          <w:rFonts w:ascii="Times New Roman" w:hAnsi="Times New Roman" w:cs="Times New Roman"/>
          <w:sz w:val="26"/>
          <w:szCs w:val="26"/>
        </w:rPr>
        <w:t>2.15. Показателями результативности предоставления субсидии являются: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2.15.1. Увеличение количества туристов, посетивших объект аграрного туризма, на 10 процентов к уровню предшествующего года.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2.15.2. Увеличение дохода от оказания услуг на объекте аграрного туризма на 13 процентов к уровню предшествующего года.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3. Требования к отчетности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3.1. Министерство устанавливает в соглашении о предоставлении субсидии сроки и формы представления получателем отчетности о достижении показателей результативности, установленных </w:t>
      </w:r>
      <w:hyperlink w:anchor="P131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пунктом 2.15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4. Требования об осуществлении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1B3F9C" w:rsidRPr="00331ACB" w:rsidRDefault="001B3F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условий, целей и порядка предоставления субсидий</w:t>
      </w:r>
    </w:p>
    <w:p w:rsidR="001B3F9C" w:rsidRPr="00331ACB" w:rsidRDefault="001B3F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и ответственности за их нарушение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4.1. Министерство и иные органы, указанные в </w:t>
      </w:r>
      <w:hyperlink r:id="rId17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подпункте 5 пункта 3 статьи 78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осуществляют обязательную проверку соблюдения условий, целей и порядка предоставления субсидий получателями.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 xml:space="preserve">В случае нарушения получателем условий, целей и порядка предоставления субсидий, установленных при их предоставлении, выявленных по фактам проверок, проведенных министерством и иными органами, указанными в </w:t>
      </w:r>
      <w:hyperlink r:id="rId18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подпункте 5 пункта 3 статьи 78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получатель в срок не позднее 30 дней со дня выявления указанных нарушений осуществляет возврат субсидии путем перечисления денежных средств в областной бюджет.</w:t>
      </w:r>
      <w:proofErr w:type="gramEnd"/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4.3. В случае </w:t>
      </w:r>
      <w:proofErr w:type="spellStart"/>
      <w:r w:rsidRPr="00331ACB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331ACB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предоставления субсидий, указанных в </w:t>
      </w:r>
      <w:hyperlink w:anchor="P131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пункте 2.15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настоящего Положения, получатель в срок не позднее 31 декабря текущего финансового года осуществляет возврат субсидии путем перечисления денежных средств в областной бюджет.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4.4. В случаях, предусмотренных соглашением о предоставлении субсидии, остатки субсидий, не использованные в отчетном финансовом году, подлежат возврату в областной бюджет не позднее 31 декабря текущего финансового года.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7DC6" w:rsidRDefault="005F7DC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F7DC6" w:rsidRDefault="005F7DC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F7DC6" w:rsidRDefault="005F7DC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F7DC6" w:rsidRDefault="005F7DC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B3F9C" w:rsidRPr="005F7DC6" w:rsidRDefault="001B3F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7DC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B3F9C" w:rsidRPr="005F7DC6" w:rsidRDefault="001B3F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7DC6">
        <w:rPr>
          <w:rFonts w:ascii="Times New Roman" w:hAnsi="Times New Roman" w:cs="Times New Roman"/>
          <w:sz w:val="24"/>
          <w:szCs w:val="24"/>
        </w:rPr>
        <w:t>к Положению</w:t>
      </w:r>
    </w:p>
    <w:p w:rsidR="001B3F9C" w:rsidRPr="005F7DC6" w:rsidRDefault="001B3F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7DC6">
        <w:rPr>
          <w:rFonts w:ascii="Times New Roman" w:hAnsi="Times New Roman" w:cs="Times New Roman"/>
          <w:sz w:val="24"/>
          <w:szCs w:val="24"/>
        </w:rPr>
        <w:t>о порядке предоставления субсидий на развитие</w:t>
      </w:r>
    </w:p>
    <w:p w:rsidR="001B3F9C" w:rsidRPr="005F7DC6" w:rsidRDefault="001B3F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7DC6">
        <w:rPr>
          <w:rFonts w:ascii="Times New Roman" w:hAnsi="Times New Roman" w:cs="Times New Roman"/>
          <w:sz w:val="24"/>
          <w:szCs w:val="24"/>
        </w:rPr>
        <w:t>материально-технической базы субъектам</w:t>
      </w:r>
    </w:p>
    <w:p w:rsidR="001B3F9C" w:rsidRPr="005F7DC6" w:rsidRDefault="001B3F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7DC6">
        <w:rPr>
          <w:rFonts w:ascii="Times New Roman" w:hAnsi="Times New Roman" w:cs="Times New Roman"/>
          <w:sz w:val="24"/>
          <w:szCs w:val="24"/>
        </w:rPr>
        <w:t xml:space="preserve">аграрного туризма в рамках </w:t>
      </w:r>
      <w:proofErr w:type="gramStart"/>
      <w:r w:rsidRPr="005F7DC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1B3F9C" w:rsidRPr="005F7DC6" w:rsidRDefault="001B3F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7DC6">
        <w:rPr>
          <w:rFonts w:ascii="Times New Roman" w:hAnsi="Times New Roman" w:cs="Times New Roman"/>
          <w:sz w:val="24"/>
          <w:szCs w:val="24"/>
        </w:rPr>
        <w:t>программы Калужской области</w:t>
      </w:r>
    </w:p>
    <w:p w:rsidR="001B3F9C" w:rsidRPr="005F7DC6" w:rsidRDefault="001B3F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7DC6">
        <w:rPr>
          <w:rFonts w:ascii="Times New Roman" w:hAnsi="Times New Roman" w:cs="Times New Roman"/>
          <w:sz w:val="24"/>
          <w:szCs w:val="24"/>
        </w:rPr>
        <w:t>"Развитие туризма в Калужской области"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160"/>
      <w:bookmarkEnd w:id="14"/>
      <w:r w:rsidRPr="00331ACB">
        <w:rPr>
          <w:rFonts w:ascii="Times New Roman" w:hAnsi="Times New Roman" w:cs="Times New Roman"/>
          <w:sz w:val="26"/>
          <w:szCs w:val="26"/>
        </w:rPr>
        <w:t>ПЕРЕЧЕНЬ</w:t>
      </w:r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ТРАНСПОРТНЫХ СРЕДСТВ, ОБОРУДОВАНИЯ, ИНВЕНТАРЯ, НЕОБХОДИМЫХ</w:t>
      </w:r>
      <w:r w:rsidR="005F7DC6">
        <w:rPr>
          <w:rFonts w:ascii="Times New Roman" w:hAnsi="Times New Roman" w:cs="Times New Roman"/>
          <w:sz w:val="26"/>
          <w:szCs w:val="26"/>
        </w:rPr>
        <w:t xml:space="preserve"> </w:t>
      </w:r>
      <w:r w:rsidRPr="00331ACB">
        <w:rPr>
          <w:rFonts w:ascii="Times New Roman" w:hAnsi="Times New Roman" w:cs="Times New Roman"/>
          <w:sz w:val="26"/>
          <w:szCs w:val="26"/>
        </w:rPr>
        <w:t>ДЛЯ ОСУЩЕСТВЛЕНИЯ ПОЛУЧАТЕЛЯМИ ДЕЯТЕЛЬНОСТИ В СФЕРЕ ТУРИЗМА</w:t>
      </w:r>
      <w:r w:rsidR="005F7DC6">
        <w:rPr>
          <w:rFonts w:ascii="Times New Roman" w:hAnsi="Times New Roman" w:cs="Times New Roman"/>
          <w:sz w:val="26"/>
          <w:szCs w:val="26"/>
        </w:rPr>
        <w:t xml:space="preserve"> </w:t>
      </w:r>
      <w:r w:rsidRPr="00331ACB">
        <w:rPr>
          <w:rFonts w:ascii="Times New Roman" w:hAnsi="Times New Roman" w:cs="Times New Roman"/>
          <w:sz w:val="26"/>
          <w:szCs w:val="26"/>
        </w:rPr>
        <w:t>НА ОБЪЕКТАХ АГРАРНОГО ТУРИЗМА, ЧАСТЬ ЗАТРАТ НА ПРИОБРЕТЕНИЕКОТОРЫХ ПОДЛЕЖИТ ВОЗМЕЩЕНИЮ ЗА СЧЕТ СРЕДСТВ СУБСИДИИ</w:t>
      </w:r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ИЗ ОБЛАСТНОГО БЮДЖЕТА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К транспортным средствам, оборудованию, инвентарю, необходимым для осуществления получателями деятельности в сфере туризма на объектах аграрного туризма, часть затрат на приобретение которых подлежит возмещению за счет средств субсидии из областного бюджета относятся транспортные средства, оборудование, инвентарь, входящие в </w:t>
      </w:r>
      <w:hyperlink r:id="rId19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раздел C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"Продукция обрабатывающих производств" Общероссийского классификатора продукции по видам экономической деятельности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 034-2014, утвержденного </w:t>
      </w:r>
      <w:hyperlink r:id="rId20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1ACB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331ACB">
        <w:rPr>
          <w:rFonts w:ascii="Times New Roman" w:hAnsi="Times New Roman" w:cs="Times New Roman"/>
          <w:sz w:val="26"/>
          <w:szCs w:val="26"/>
        </w:rPr>
        <w:t xml:space="preserve"> от 31.01.2014 N 14-ст (в ред. от 26.12.2016):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1) по </w:t>
      </w:r>
      <w:hyperlink r:id="rId21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классу 23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"Продукты минеральные неметаллические прочие", </w:t>
      </w:r>
      <w:hyperlink r:id="rId22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группа 23.42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"Изделия санитарно-технические из керамики";</w:t>
      </w:r>
    </w:p>
    <w:p w:rsidR="005F7DC6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2) по </w:t>
      </w:r>
      <w:hyperlink r:id="rId23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классу 26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"Оборудование компьютерное, электронное и оптическое", группы </w:t>
      </w:r>
      <w:hyperlink r:id="rId24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26.2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"Компьютеры и периферийное оборудование", </w:t>
      </w:r>
      <w:hyperlink r:id="rId25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26.4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"Техника бытовая электронная";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3) по </w:t>
      </w:r>
      <w:hyperlink r:id="rId26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классу 27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"Оборудование электрическое", группы </w:t>
      </w:r>
      <w:hyperlink r:id="rId27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27.1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"Электродвигатели, генераторы, трансформаторы и электрическая распределительная и контрольно-измерительная аппаратура", </w:t>
      </w:r>
      <w:hyperlink r:id="rId28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27.2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"Батареи и аккумуляторы", </w:t>
      </w:r>
      <w:hyperlink r:id="rId29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27.4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"Оборудование электрическое осветительное", </w:t>
      </w:r>
      <w:hyperlink r:id="rId30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27.5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"Приборы бытовые";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4) по </w:t>
      </w:r>
      <w:hyperlink r:id="rId31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классу 29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"Средства автотранспортные, прицепы и полуприцепы", </w:t>
      </w:r>
      <w:hyperlink r:id="rId32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группа 29.1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"Средства автотранспортные", а также вид </w:t>
      </w:r>
      <w:hyperlink r:id="rId33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29.10.52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"Средства транспортные для движения по снегу, автомобили для перевозки игроков в гольф и аналогичные транспортные средства, оснащенные двигателями";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5) по </w:t>
      </w:r>
      <w:hyperlink r:id="rId34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классу 30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"Средства транспортные и оборудование, прочие" </w:t>
      </w:r>
      <w:hyperlink r:id="rId35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группы 30.12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"Суда прогулочные и спортивные", </w:t>
      </w:r>
      <w:hyperlink r:id="rId36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30.9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"Средства транспортные и оборудование, не включенные в другие группировки";</w:t>
      </w:r>
    </w:p>
    <w:p w:rsidR="001B3F9C" w:rsidRPr="00331ACB" w:rsidRDefault="001B3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6) по </w:t>
      </w:r>
      <w:hyperlink r:id="rId37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классу 31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"Мебель" </w:t>
      </w:r>
      <w:hyperlink r:id="rId38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группы 31.01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"Мебель для офисов и предприятий торговли", </w:t>
      </w:r>
      <w:hyperlink r:id="rId39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31.02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"Мебель кухонная", </w:t>
      </w:r>
      <w:hyperlink r:id="rId40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31.03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"Матрасы", </w:t>
      </w:r>
      <w:hyperlink r:id="rId41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31.09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"Мебель прочая";</w:t>
      </w:r>
    </w:p>
    <w:p w:rsidR="001B3F9C" w:rsidRPr="00331ACB" w:rsidRDefault="001B3F9C" w:rsidP="005F7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7) по </w:t>
      </w:r>
      <w:hyperlink r:id="rId42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классу 32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"Изделия готовые прочие", </w:t>
      </w:r>
      <w:hyperlink r:id="rId43" w:history="1">
        <w:r w:rsidRPr="00331ACB">
          <w:rPr>
            <w:rFonts w:ascii="Times New Roman" w:hAnsi="Times New Roman" w:cs="Times New Roman"/>
            <w:color w:val="0000FF"/>
            <w:sz w:val="26"/>
            <w:szCs w:val="26"/>
          </w:rPr>
          <w:t>группа 32.3</w:t>
        </w:r>
      </w:hyperlink>
      <w:r w:rsidRPr="00331ACB">
        <w:rPr>
          <w:rFonts w:ascii="Times New Roman" w:hAnsi="Times New Roman" w:cs="Times New Roman"/>
          <w:sz w:val="26"/>
          <w:szCs w:val="26"/>
        </w:rPr>
        <w:t xml:space="preserve"> "Товары спортивные".</w:t>
      </w:r>
      <w:bookmarkStart w:id="15" w:name="_GoBack"/>
      <w:bookmarkEnd w:id="15"/>
    </w:p>
    <w:p w:rsidR="001B3F9C" w:rsidRPr="00331ACB" w:rsidRDefault="001B3F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1B3F9C" w:rsidRPr="00331ACB" w:rsidRDefault="001B3F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к Положению</w:t>
      </w:r>
    </w:p>
    <w:p w:rsidR="001B3F9C" w:rsidRPr="00331ACB" w:rsidRDefault="001B3F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о порядке предоставления субсидий на развитие</w:t>
      </w:r>
    </w:p>
    <w:p w:rsidR="001B3F9C" w:rsidRPr="00331ACB" w:rsidRDefault="001B3F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материально-технической базы субъектам</w:t>
      </w:r>
    </w:p>
    <w:p w:rsidR="001B3F9C" w:rsidRPr="00331ACB" w:rsidRDefault="001B3F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аграрного туризма в рамках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1B3F9C" w:rsidRPr="00331ACB" w:rsidRDefault="001B3F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программы Калужской области</w:t>
      </w:r>
    </w:p>
    <w:p w:rsidR="001B3F9C" w:rsidRPr="00331ACB" w:rsidRDefault="001B3F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"Развитие туризма в Калужской области"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188"/>
      <w:bookmarkEnd w:id="16"/>
      <w:r w:rsidRPr="00331ACB">
        <w:rPr>
          <w:rFonts w:ascii="Times New Roman" w:hAnsi="Times New Roman" w:cs="Times New Roman"/>
          <w:sz w:val="26"/>
          <w:szCs w:val="26"/>
        </w:rPr>
        <w:t>СТАВКИ СУБСИДИЙ</w:t>
      </w:r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НА РАЗВИТИЕ МАТЕРИАЛЬНО-ТЕХНИЧЕСКОЙ БАЗЫ СУБЪЕКТАМ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>АГРАРНОГО</w:t>
      </w:r>
      <w:proofErr w:type="gramEnd"/>
    </w:p>
    <w:p w:rsidR="001B3F9C" w:rsidRPr="00331ACB" w:rsidRDefault="001B3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ТУРИЗМА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1. Ставка субсидии на возмещение части затрат</w:t>
      </w:r>
    </w:p>
    <w:p w:rsidR="001B3F9C" w:rsidRPr="00331ACB" w:rsidRDefault="001B3F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на строительство, реконструкцию, ремонт и обустройство</w:t>
      </w:r>
    </w:p>
    <w:p w:rsidR="001B3F9C" w:rsidRPr="00331ACB" w:rsidRDefault="001B3F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объектов аграрного туризма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2551"/>
        <w:gridCol w:w="1644"/>
      </w:tblGrid>
      <w:tr w:rsidR="001B3F9C" w:rsidRPr="00331ACB">
        <w:tc>
          <w:tcPr>
            <w:tcW w:w="4819" w:type="dxa"/>
          </w:tcPr>
          <w:p w:rsidR="001B3F9C" w:rsidRPr="00331ACB" w:rsidRDefault="001B3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AC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</w:tcPr>
          <w:p w:rsidR="001B3F9C" w:rsidRPr="00331ACB" w:rsidRDefault="001B3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ACB">
              <w:rPr>
                <w:rFonts w:ascii="Times New Roman" w:hAnsi="Times New Roman" w:cs="Times New Roman"/>
                <w:sz w:val="26"/>
                <w:szCs w:val="26"/>
              </w:rPr>
              <w:t>Доля возмещаемой части затрат из областного бюджета в процентах от понесенных затрат с учетом НДС</w:t>
            </w:r>
          </w:p>
        </w:tc>
        <w:tc>
          <w:tcPr>
            <w:tcW w:w="1644" w:type="dxa"/>
          </w:tcPr>
          <w:p w:rsidR="001B3F9C" w:rsidRPr="00331ACB" w:rsidRDefault="001B3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ACB">
              <w:rPr>
                <w:rFonts w:ascii="Times New Roman" w:hAnsi="Times New Roman" w:cs="Times New Roman"/>
                <w:sz w:val="26"/>
                <w:szCs w:val="26"/>
              </w:rPr>
              <w:t>Размер субсидии, не более тыс. руб. (на одного получателя)</w:t>
            </w:r>
          </w:p>
        </w:tc>
      </w:tr>
      <w:tr w:rsidR="001B3F9C" w:rsidRPr="00331ACB">
        <w:tc>
          <w:tcPr>
            <w:tcW w:w="4819" w:type="dxa"/>
          </w:tcPr>
          <w:p w:rsidR="001B3F9C" w:rsidRPr="00331ACB" w:rsidRDefault="001B3F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1ACB">
              <w:rPr>
                <w:rFonts w:ascii="Times New Roman" w:hAnsi="Times New Roman" w:cs="Times New Roman"/>
                <w:sz w:val="26"/>
                <w:szCs w:val="26"/>
              </w:rPr>
              <w:t>Субсидии на возмещение части затрат на строительство, реконструкцию, ремонт и обустройство объектов аграрного туризма</w:t>
            </w:r>
          </w:p>
        </w:tc>
        <w:tc>
          <w:tcPr>
            <w:tcW w:w="2551" w:type="dxa"/>
          </w:tcPr>
          <w:p w:rsidR="001B3F9C" w:rsidRPr="00331ACB" w:rsidRDefault="001B3F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1AC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44" w:type="dxa"/>
          </w:tcPr>
          <w:p w:rsidR="001B3F9C" w:rsidRPr="00331ACB" w:rsidRDefault="001B3F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1ACB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</w:tbl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2. Ставка субсидии на возмещение части затрат</w:t>
      </w:r>
    </w:p>
    <w:p w:rsidR="001B3F9C" w:rsidRPr="00331ACB" w:rsidRDefault="001B3F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на газификацию, водоснабжение, водоотведение</w:t>
      </w:r>
    </w:p>
    <w:p w:rsidR="001B3F9C" w:rsidRPr="00331ACB" w:rsidRDefault="001B3F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и электроснабжение объектов аграрного туризма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2551"/>
        <w:gridCol w:w="1644"/>
      </w:tblGrid>
      <w:tr w:rsidR="001B3F9C" w:rsidRPr="00331ACB">
        <w:tc>
          <w:tcPr>
            <w:tcW w:w="4819" w:type="dxa"/>
          </w:tcPr>
          <w:p w:rsidR="001B3F9C" w:rsidRPr="00331ACB" w:rsidRDefault="001B3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AC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</w:tcPr>
          <w:p w:rsidR="001B3F9C" w:rsidRPr="00331ACB" w:rsidRDefault="001B3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ACB">
              <w:rPr>
                <w:rFonts w:ascii="Times New Roman" w:hAnsi="Times New Roman" w:cs="Times New Roman"/>
                <w:sz w:val="26"/>
                <w:szCs w:val="26"/>
              </w:rPr>
              <w:t>Доля возмещаемой части затрат из областного бюджета в процентах от понесенных затрат с учетом НДС</w:t>
            </w:r>
          </w:p>
        </w:tc>
        <w:tc>
          <w:tcPr>
            <w:tcW w:w="1644" w:type="dxa"/>
          </w:tcPr>
          <w:p w:rsidR="001B3F9C" w:rsidRPr="00331ACB" w:rsidRDefault="001B3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ACB">
              <w:rPr>
                <w:rFonts w:ascii="Times New Roman" w:hAnsi="Times New Roman" w:cs="Times New Roman"/>
                <w:sz w:val="26"/>
                <w:szCs w:val="26"/>
              </w:rPr>
              <w:t>Размер субсидии, не более тыс. руб. (на одного получателя)</w:t>
            </w:r>
          </w:p>
        </w:tc>
      </w:tr>
      <w:tr w:rsidR="001B3F9C" w:rsidRPr="00331ACB">
        <w:tc>
          <w:tcPr>
            <w:tcW w:w="4819" w:type="dxa"/>
          </w:tcPr>
          <w:p w:rsidR="001B3F9C" w:rsidRPr="00331ACB" w:rsidRDefault="001B3F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1ACB">
              <w:rPr>
                <w:rFonts w:ascii="Times New Roman" w:hAnsi="Times New Roman" w:cs="Times New Roman"/>
                <w:sz w:val="26"/>
                <w:szCs w:val="26"/>
              </w:rPr>
              <w:t>Субсидии на возмещение части затрат на газификацию, водоснабжение, водоотведение и электроснабжение объектов аграрного туризма</w:t>
            </w:r>
          </w:p>
        </w:tc>
        <w:tc>
          <w:tcPr>
            <w:tcW w:w="2551" w:type="dxa"/>
          </w:tcPr>
          <w:p w:rsidR="001B3F9C" w:rsidRPr="00331ACB" w:rsidRDefault="001B3F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1AC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44" w:type="dxa"/>
          </w:tcPr>
          <w:p w:rsidR="001B3F9C" w:rsidRPr="00331ACB" w:rsidRDefault="001B3F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1ACB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</w:tbl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ACB" w:rsidRDefault="00331AC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31ACB" w:rsidRDefault="00331AC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lastRenderedPageBreak/>
        <w:t>3. Ставка субсидии на возмещение части затрат</w:t>
      </w:r>
    </w:p>
    <w:p w:rsidR="001B3F9C" w:rsidRPr="00331ACB" w:rsidRDefault="001B3F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на приобретение транспортных средств, оборудования,</w:t>
      </w:r>
    </w:p>
    <w:p w:rsidR="001B3F9C" w:rsidRPr="00331ACB" w:rsidRDefault="001B3F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 xml:space="preserve">инвентаря, </w:t>
      </w:r>
      <w:proofErr w:type="gramStart"/>
      <w:r w:rsidRPr="00331ACB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331ACB">
        <w:rPr>
          <w:rFonts w:ascii="Times New Roman" w:hAnsi="Times New Roman" w:cs="Times New Roman"/>
          <w:sz w:val="26"/>
          <w:szCs w:val="26"/>
        </w:rPr>
        <w:t xml:space="preserve"> для осуществления получателями</w:t>
      </w:r>
    </w:p>
    <w:p w:rsidR="001B3F9C" w:rsidRPr="00331ACB" w:rsidRDefault="001B3F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1ACB">
        <w:rPr>
          <w:rFonts w:ascii="Times New Roman" w:hAnsi="Times New Roman" w:cs="Times New Roman"/>
          <w:sz w:val="26"/>
          <w:szCs w:val="26"/>
        </w:rPr>
        <w:t>деятельности в сфере туризма на объектах аграрного туризма</w:t>
      </w: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2551"/>
        <w:gridCol w:w="1644"/>
      </w:tblGrid>
      <w:tr w:rsidR="001B3F9C" w:rsidRPr="00331ACB">
        <w:tc>
          <w:tcPr>
            <w:tcW w:w="4819" w:type="dxa"/>
          </w:tcPr>
          <w:p w:rsidR="001B3F9C" w:rsidRPr="00331ACB" w:rsidRDefault="001B3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AC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</w:tcPr>
          <w:p w:rsidR="001B3F9C" w:rsidRPr="00331ACB" w:rsidRDefault="001B3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ACB">
              <w:rPr>
                <w:rFonts w:ascii="Times New Roman" w:hAnsi="Times New Roman" w:cs="Times New Roman"/>
                <w:sz w:val="26"/>
                <w:szCs w:val="26"/>
              </w:rPr>
              <w:t>Доля возмещаемой части затрат из областного бюджета в процентах от понесенных затрат с учетом НДС</w:t>
            </w:r>
          </w:p>
        </w:tc>
        <w:tc>
          <w:tcPr>
            <w:tcW w:w="1644" w:type="dxa"/>
          </w:tcPr>
          <w:p w:rsidR="001B3F9C" w:rsidRPr="00331ACB" w:rsidRDefault="001B3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ACB">
              <w:rPr>
                <w:rFonts w:ascii="Times New Roman" w:hAnsi="Times New Roman" w:cs="Times New Roman"/>
                <w:sz w:val="26"/>
                <w:szCs w:val="26"/>
              </w:rPr>
              <w:t>Размер субсидии, не более тыс. руб. (на одного получателя)</w:t>
            </w:r>
          </w:p>
        </w:tc>
      </w:tr>
      <w:tr w:rsidR="001B3F9C" w:rsidRPr="00331ACB">
        <w:tc>
          <w:tcPr>
            <w:tcW w:w="4819" w:type="dxa"/>
          </w:tcPr>
          <w:p w:rsidR="001B3F9C" w:rsidRPr="00331ACB" w:rsidRDefault="001B3F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1ACB">
              <w:rPr>
                <w:rFonts w:ascii="Times New Roman" w:hAnsi="Times New Roman" w:cs="Times New Roman"/>
                <w:sz w:val="26"/>
                <w:szCs w:val="26"/>
              </w:rPr>
              <w:t>Субсидии на возмещение части затрат на приобретение транспортных средств, оборудования, инвентаря, необходимых для осуществления получателями деятельности в сфере туризма на объектах аграрного туризма</w:t>
            </w:r>
          </w:p>
        </w:tc>
        <w:tc>
          <w:tcPr>
            <w:tcW w:w="2551" w:type="dxa"/>
          </w:tcPr>
          <w:p w:rsidR="001B3F9C" w:rsidRPr="00331ACB" w:rsidRDefault="001B3F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1A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44" w:type="dxa"/>
          </w:tcPr>
          <w:p w:rsidR="001B3F9C" w:rsidRPr="00331ACB" w:rsidRDefault="001B3F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1AC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F9C" w:rsidRPr="00331ACB" w:rsidRDefault="001B3F9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6D0A89" w:rsidRPr="00331ACB" w:rsidRDefault="006D0A89">
      <w:pPr>
        <w:rPr>
          <w:rFonts w:ascii="Times New Roman" w:hAnsi="Times New Roman" w:cs="Times New Roman"/>
          <w:sz w:val="26"/>
          <w:szCs w:val="26"/>
        </w:rPr>
      </w:pPr>
    </w:p>
    <w:sectPr w:rsidR="006D0A89" w:rsidRPr="00331ACB" w:rsidSect="00BF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9C"/>
    <w:rsid w:val="001B3F9C"/>
    <w:rsid w:val="00331ACB"/>
    <w:rsid w:val="005F7DC6"/>
    <w:rsid w:val="006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A8D3DADCAAF2E733D16B6AEF84D0302388802D7DFE831E62F933C09D640FB09D64258C0CC6EBF8C079G" TargetMode="External"/><Relationship Id="rId18" Type="http://schemas.openxmlformats.org/officeDocument/2006/relationships/hyperlink" Target="consultantplus://offline/ref=A8A8D3DADCAAF2E733D16B6AEF84D0302388842B72FE831E62F933C09D640FB09D64258C0CC0EBFAC073G" TargetMode="External"/><Relationship Id="rId26" Type="http://schemas.openxmlformats.org/officeDocument/2006/relationships/hyperlink" Target="consultantplus://offline/ref=A8A8D3DADCAAF2E733D16B6AEF84D0302388802D7DFF831E62F933C09D640FB09D64258C0EC3E8FCC078G" TargetMode="External"/><Relationship Id="rId39" Type="http://schemas.openxmlformats.org/officeDocument/2006/relationships/hyperlink" Target="consultantplus://offline/ref=A8A8D3DADCAAF2E733D16B6AEF84D0302388802D7DFF831E62F933C09D640FB09D64258C0EC7EDFCC072G" TargetMode="External"/><Relationship Id="rId21" Type="http://schemas.openxmlformats.org/officeDocument/2006/relationships/hyperlink" Target="consultantplus://offline/ref=A8A8D3DADCAAF2E733D16B6AEF84D0302388802D7DFF831E62F933C09D640FB09D64258C0DC6EFF8C074G" TargetMode="External"/><Relationship Id="rId34" Type="http://schemas.openxmlformats.org/officeDocument/2006/relationships/hyperlink" Target="consultantplus://offline/ref=A8A8D3DADCAAF2E733D16B6AEF84D0302388802D7DFF831E62F933C09D640FB09D64258C0EC0E3FEC074G" TargetMode="External"/><Relationship Id="rId42" Type="http://schemas.openxmlformats.org/officeDocument/2006/relationships/hyperlink" Target="consultantplus://offline/ref=A8A8D3DADCAAF2E733D16B6AEF84D0302388802D7DFF831E62F933C09D640FB09D64258C0EC7E2F0C078G" TargetMode="External"/><Relationship Id="rId7" Type="http://schemas.openxmlformats.org/officeDocument/2006/relationships/hyperlink" Target="consultantplus://offline/ref=A8A8D3DADCAAF2E733D16B6AEF84D0302280802273FF831E62F933C09DC67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A8D3DADCAAF2E733D16B6AEF84D0302388842F78FD831E62F933C09DC674G" TargetMode="External"/><Relationship Id="rId29" Type="http://schemas.openxmlformats.org/officeDocument/2006/relationships/hyperlink" Target="consultantplus://offline/ref=A8A8D3DADCAAF2E733D16B6AEF84D0302388802D7DFF831E62F933C09D640FB09D64258C0EC3ECF0C07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8D3DADCAAF2E733D17567F9E88E3E2783DE277AFD80413AA53597C23409E5DD2423D94F87E7F8014B21C4CA7DG" TargetMode="External"/><Relationship Id="rId11" Type="http://schemas.openxmlformats.org/officeDocument/2006/relationships/hyperlink" Target="consultantplus://offline/ref=A8A8D3DADCAAF2E733D16B6AEF84D0302388802D7DFE831E62F933C09DC674G" TargetMode="External"/><Relationship Id="rId24" Type="http://schemas.openxmlformats.org/officeDocument/2006/relationships/hyperlink" Target="consultantplus://offline/ref=A8A8D3DADCAAF2E733D16B6AEF84D0302388802D7DFF831E62F933C09D640FB09D64258C0DCAE8F8C072G" TargetMode="External"/><Relationship Id="rId32" Type="http://schemas.openxmlformats.org/officeDocument/2006/relationships/hyperlink" Target="consultantplus://offline/ref=A8A8D3DADCAAF2E733D16B6AEF84D0302388802D7DFF831E62F933C09D640FB09D64258C0EC0EEF0C072G" TargetMode="External"/><Relationship Id="rId37" Type="http://schemas.openxmlformats.org/officeDocument/2006/relationships/hyperlink" Target="consultantplus://offline/ref=A8A8D3DADCAAF2E733D16B6AEF84D0302388802D7DFF831E62F933C09D640FB09D64258C0EC7ECF1C070G" TargetMode="External"/><Relationship Id="rId40" Type="http://schemas.openxmlformats.org/officeDocument/2006/relationships/hyperlink" Target="consultantplus://offline/ref=A8A8D3DADCAAF2E733D16B6AEF84D0302388802D7DFF831E62F933C09D640FB09D64258C0EC7EDFEC074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8A8D3DADCAAF2E733D16B6AEF84D0302388842B72FE831E62F933C09D640FB09D64258E05C1CE7BG" TargetMode="External"/><Relationship Id="rId15" Type="http://schemas.openxmlformats.org/officeDocument/2006/relationships/hyperlink" Target="consultantplus://offline/ref=A8A8D3DADCAAF2E733D16B6AEF84D0302388802D7DFE831E62F933C09D640FB09D64258C0CC6EFFBC075G" TargetMode="External"/><Relationship Id="rId23" Type="http://schemas.openxmlformats.org/officeDocument/2006/relationships/hyperlink" Target="consultantplus://offline/ref=A8A8D3DADCAAF2E733D16B6AEF84D0302388802D7DFF831E62F933C09D640FB09D64258C0DCAEBF8C072G" TargetMode="External"/><Relationship Id="rId28" Type="http://schemas.openxmlformats.org/officeDocument/2006/relationships/hyperlink" Target="consultantplus://offline/ref=A8A8D3DADCAAF2E733D16B6AEF84D0302388802D7DFF831E62F933C09D640FB09D64258C0EC3EEFAC070G" TargetMode="External"/><Relationship Id="rId36" Type="http://schemas.openxmlformats.org/officeDocument/2006/relationships/hyperlink" Target="consultantplus://offline/ref=A8A8D3DADCAAF2E733D16B6AEF84D0302388802D7DFF831E62F933C09D640FB09D64258C0EC7EFFFC072G" TargetMode="External"/><Relationship Id="rId10" Type="http://schemas.openxmlformats.org/officeDocument/2006/relationships/hyperlink" Target="consultantplus://offline/ref=A8A8D3DADCAAF2E733D17567F9E88E3E2783DE277AFC8D4E37A83597C23409E5DD2423D94F87E7F8014E23CDCA7EG" TargetMode="External"/><Relationship Id="rId19" Type="http://schemas.openxmlformats.org/officeDocument/2006/relationships/hyperlink" Target="consultantplus://offline/ref=A8A8D3DADCAAF2E733D16B6AEF84D0302388802D7DFF831E62F933C09D640FB09D64258C0CC7E9F0C078G" TargetMode="External"/><Relationship Id="rId31" Type="http://schemas.openxmlformats.org/officeDocument/2006/relationships/hyperlink" Target="consultantplus://offline/ref=A8A8D3DADCAAF2E733D16B6AEF84D0302388802D7DFF831E62F933C09D640FB09D64258C0EC0EEF0C070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A8D3DADCAAF2E733D17567F9E88E3E2783DE277AFC8D4E37A83597C23409E5DD2423D94F87E7F8014B20C4CA7BG" TargetMode="External"/><Relationship Id="rId14" Type="http://schemas.openxmlformats.org/officeDocument/2006/relationships/hyperlink" Target="consultantplus://offline/ref=A8A8D3DADCAAF2E733D16B6AEF84D0302388802D7DFE831E62F933C09D640FB09D64258C0CC6EFF8C079G" TargetMode="External"/><Relationship Id="rId22" Type="http://schemas.openxmlformats.org/officeDocument/2006/relationships/hyperlink" Target="consultantplus://offline/ref=A8A8D3DADCAAF2E733D16B6AEF84D0302388802D7DFF831E62F933C09D640FB09D64258C0DC6E3FAC070G" TargetMode="External"/><Relationship Id="rId27" Type="http://schemas.openxmlformats.org/officeDocument/2006/relationships/hyperlink" Target="consultantplus://offline/ref=A8A8D3DADCAAF2E733D16B6AEF84D0302388802D7DFF831E62F933C09D640FB09D64258C0EC3E8FFC070G" TargetMode="External"/><Relationship Id="rId30" Type="http://schemas.openxmlformats.org/officeDocument/2006/relationships/hyperlink" Target="consultantplus://offline/ref=A8A8D3DADCAAF2E733D16B6AEF84D0302388802D7DFF831E62F933C09D640FB09D64258C0EC3E2F9C070G" TargetMode="External"/><Relationship Id="rId35" Type="http://schemas.openxmlformats.org/officeDocument/2006/relationships/hyperlink" Target="consultantplus://offline/ref=A8A8D3DADCAAF2E733D16B6AEF84D0302388802D7DFF831E62F933C09D640FB09D64258C0EC7EBFFC078G" TargetMode="External"/><Relationship Id="rId43" Type="http://schemas.openxmlformats.org/officeDocument/2006/relationships/hyperlink" Target="consultantplus://offline/ref=A8A8D3DADCAAF2E733D16B6AEF84D0302388802D7DFF831E62F933C09D640FB09D64258C0EC6EBFFC076G" TargetMode="External"/><Relationship Id="rId8" Type="http://schemas.openxmlformats.org/officeDocument/2006/relationships/hyperlink" Target="consultantplus://offline/ref=A8A8D3DADCAAF2E733D17567F9E88E3E2783DE277AFC8D4E37A83597C23409E5DD2423D94F87E7F8014E23CDCA7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A8D3DADCAAF2E733D16B6AEF84D0302388802D7DFE831E62F933C09D640FB09D64258C0CC7E9F9C076G" TargetMode="External"/><Relationship Id="rId17" Type="http://schemas.openxmlformats.org/officeDocument/2006/relationships/hyperlink" Target="consultantplus://offline/ref=A8A8D3DADCAAF2E733D16B6AEF84D0302388842B72FE831E62F933C09D640FB09D64258C0CC0EBFAC073G" TargetMode="External"/><Relationship Id="rId25" Type="http://schemas.openxmlformats.org/officeDocument/2006/relationships/hyperlink" Target="consultantplus://offline/ref=A8A8D3DADCAAF2E733D16B6AEF84D0302388802D7DFF831E62F933C09D640FB09D64258C0DCAEEF9C078G" TargetMode="External"/><Relationship Id="rId33" Type="http://schemas.openxmlformats.org/officeDocument/2006/relationships/hyperlink" Target="consultantplus://offline/ref=A8A8D3DADCAAF2E733D16B6AEF84D0302388802D7DFF831E62F933C09D640FB09D64258C0EC0ECF9C070G" TargetMode="External"/><Relationship Id="rId38" Type="http://schemas.openxmlformats.org/officeDocument/2006/relationships/hyperlink" Target="consultantplus://offline/ref=A8A8D3DADCAAF2E733D16B6AEF84D0302388802D7DFF831E62F933C09D640FB09D64258C0EC7ECF1C074G" TargetMode="External"/><Relationship Id="rId20" Type="http://schemas.openxmlformats.org/officeDocument/2006/relationships/hyperlink" Target="consultantplus://offline/ref=A8A8D3DADCAAF2E733D16B6AEF84D0302289872272F8831E62F933C09DC674G" TargetMode="External"/><Relationship Id="rId41" Type="http://schemas.openxmlformats.org/officeDocument/2006/relationships/hyperlink" Target="consultantplus://offline/ref=A8A8D3DADCAAF2E733D16B6AEF84D0302388802D7DFF831E62F933C09D640FB09D64258C0EC7E2F9C07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Ирина Андреевна</dc:creator>
  <cp:lastModifiedBy>Деревянко Ирина Андреевна</cp:lastModifiedBy>
  <cp:revision>3</cp:revision>
  <cp:lastPrinted>2018-10-12T11:51:00Z</cp:lastPrinted>
  <dcterms:created xsi:type="dcterms:W3CDTF">2018-09-12T06:59:00Z</dcterms:created>
  <dcterms:modified xsi:type="dcterms:W3CDTF">2018-10-12T11:52:00Z</dcterms:modified>
</cp:coreProperties>
</file>